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14FBE" w14:textId="77777777" w:rsidR="00A377ED" w:rsidRDefault="00B5330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73D20FC" w14:textId="77777777" w:rsidR="00A377ED" w:rsidRDefault="00A377ED">
      <w:pPr>
        <w:spacing w:line="480" w:lineRule="auto"/>
        <w:rPr>
          <w:rFonts w:ascii="Times New Roman" w:hAnsi="Times New Roman" w:cs="Times New Roman"/>
          <w:sz w:val="24"/>
          <w:szCs w:val="24"/>
        </w:rPr>
      </w:pPr>
    </w:p>
    <w:p w14:paraId="5F275224" w14:textId="77777777" w:rsidR="00A377ED" w:rsidRDefault="00A377ED">
      <w:pPr>
        <w:spacing w:line="480" w:lineRule="auto"/>
        <w:rPr>
          <w:rFonts w:ascii="Times New Roman" w:hAnsi="Times New Roman" w:cs="Times New Roman"/>
          <w:sz w:val="24"/>
          <w:szCs w:val="24"/>
        </w:rPr>
      </w:pPr>
    </w:p>
    <w:p w14:paraId="02870CD1" w14:textId="77777777" w:rsidR="00A377ED" w:rsidRDefault="00B5330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12036A52" w14:textId="77777777" w:rsidR="00A377ED" w:rsidRDefault="00B53302">
      <w:pPr>
        <w:spacing w:line="480" w:lineRule="auto"/>
        <w:rPr>
          <w:rFonts w:ascii="Times New Roman" w:hAnsi="Times New Roman" w:cs="Times New Roman"/>
          <w:sz w:val="24"/>
          <w:szCs w:val="24"/>
        </w:rPr>
      </w:pPr>
      <w:r>
        <w:rPr>
          <w:rFonts w:ascii="Times New Roman" w:hAnsi="Times New Roman" w:cs="Times New Roman"/>
          <w:sz w:val="24"/>
          <w:szCs w:val="24"/>
        </w:rPr>
        <w:t xml:space="preserve">                                                 BUSINESS LAW ASSIGNMENT</w:t>
      </w:r>
    </w:p>
    <w:p w14:paraId="28128EB4" w14:textId="77777777" w:rsidR="00A377ED" w:rsidRDefault="00A377ED">
      <w:pPr>
        <w:spacing w:line="480" w:lineRule="auto"/>
        <w:ind w:left="2880" w:firstLine="720"/>
        <w:rPr>
          <w:rFonts w:ascii="Times New Roman" w:hAnsi="Times New Roman" w:cs="Times New Roman"/>
          <w:sz w:val="24"/>
          <w:szCs w:val="24"/>
        </w:rPr>
      </w:pPr>
    </w:p>
    <w:p w14:paraId="6AF961BC" w14:textId="77777777" w:rsidR="00A377ED" w:rsidRDefault="00A377ED">
      <w:pPr>
        <w:spacing w:line="480" w:lineRule="auto"/>
        <w:ind w:left="2880" w:firstLine="720"/>
        <w:rPr>
          <w:rFonts w:ascii="Times New Roman" w:hAnsi="Times New Roman" w:cs="Times New Roman"/>
          <w:sz w:val="24"/>
          <w:szCs w:val="24"/>
        </w:rPr>
      </w:pPr>
    </w:p>
    <w:p w14:paraId="7C275B09" w14:textId="77777777" w:rsidR="00A377ED" w:rsidRDefault="00B53302">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Student’s Name</w:t>
      </w:r>
    </w:p>
    <w:p w14:paraId="0CDC5E49" w14:textId="77777777" w:rsidR="00A377ED" w:rsidRDefault="00A377ED">
      <w:pPr>
        <w:spacing w:line="480" w:lineRule="auto"/>
        <w:rPr>
          <w:rFonts w:ascii="Times New Roman" w:hAnsi="Times New Roman" w:cs="Times New Roman"/>
          <w:sz w:val="24"/>
          <w:szCs w:val="24"/>
        </w:rPr>
      </w:pPr>
    </w:p>
    <w:p w14:paraId="7D19CD4A" w14:textId="77777777" w:rsidR="00A377ED" w:rsidRDefault="00A377ED">
      <w:pPr>
        <w:spacing w:line="480" w:lineRule="auto"/>
        <w:rPr>
          <w:rFonts w:ascii="Times New Roman" w:hAnsi="Times New Roman" w:cs="Times New Roman"/>
          <w:sz w:val="24"/>
          <w:szCs w:val="24"/>
        </w:rPr>
      </w:pPr>
    </w:p>
    <w:p w14:paraId="61E5879E" w14:textId="77777777" w:rsidR="00A377ED" w:rsidRDefault="00B53302">
      <w:pPr>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Course</w:t>
      </w:r>
    </w:p>
    <w:p w14:paraId="3D909C6E" w14:textId="77777777" w:rsidR="00A377ED" w:rsidRDefault="00B5330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Professor’s Name</w:t>
      </w:r>
    </w:p>
    <w:p w14:paraId="6FCDEE3E" w14:textId="77777777" w:rsidR="00A377ED" w:rsidRDefault="00B53302">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University</w:t>
      </w:r>
    </w:p>
    <w:p w14:paraId="4A39A8E6" w14:textId="77777777" w:rsidR="00A377ED" w:rsidRDefault="00B53302">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Date</w:t>
      </w:r>
    </w:p>
    <w:p w14:paraId="21115A72" w14:textId="77777777" w:rsidR="00A377ED" w:rsidRDefault="00B53302">
      <w:pPr>
        <w:rPr>
          <w:rFonts w:ascii="Times New Roman" w:hAnsi="Times New Roman" w:cs="Times New Roman"/>
          <w:b/>
          <w:bCs/>
          <w:sz w:val="24"/>
          <w:szCs w:val="24"/>
        </w:rPr>
      </w:pPr>
      <w:r>
        <w:br w:type="page"/>
      </w:r>
    </w:p>
    <w:p w14:paraId="31C7878E" w14:textId="77777777" w:rsidR="00A377ED" w:rsidRDefault="00B53302">
      <w:pPr>
        <w:pStyle w:val="NoSpacing"/>
        <w:spacing w:line="480" w:lineRule="auto"/>
        <w:rPr>
          <w:rFonts w:ascii="Times New Roman" w:eastAsia="Times New Roman" w:hAnsi="Times New Roman" w:cs="Times New Roman"/>
          <w:b/>
          <w:bCs/>
          <w:color w:val="555555"/>
          <w:sz w:val="24"/>
          <w:szCs w:val="24"/>
        </w:rPr>
      </w:pPr>
      <w:r>
        <w:rPr>
          <w:rFonts w:ascii="Times New Roman" w:hAnsi="Times New Roman" w:cs="Times New Roman"/>
          <w:b/>
          <w:bCs/>
          <w:sz w:val="24"/>
          <w:szCs w:val="24"/>
        </w:rPr>
        <w:lastRenderedPageBreak/>
        <w:t xml:space="preserve">HYPOTHETICAL ILAC QUESTION: </w:t>
      </w:r>
    </w:p>
    <w:p w14:paraId="4EA818A5" w14:textId="37CABC5C" w:rsidR="00A377ED" w:rsidRDefault="00B53302">
      <w:pPr>
        <w:spacing w:line="480" w:lineRule="auto"/>
        <w:ind w:firstLine="720"/>
        <w:rPr>
          <w:rFonts w:ascii="Times New Roman" w:hAnsi="Times New Roman" w:cs="Times New Roman"/>
          <w:sz w:val="24"/>
          <w:szCs w:val="24"/>
        </w:rPr>
      </w:pPr>
      <w:r w:rsidRPr="00EB0C8F">
        <w:rPr>
          <w:rFonts w:ascii="Times New Roman" w:hAnsi="Times New Roman" w:cs="Times New Roman"/>
          <w:sz w:val="24"/>
          <w:szCs w:val="24"/>
        </w:rPr>
        <w:t>It is clear</w:t>
      </w:r>
      <w:r w:rsidR="00C509CE" w:rsidRPr="00EB0C8F">
        <w:rPr>
          <w:rFonts w:ascii="Times New Roman" w:hAnsi="Times New Roman" w:cs="Times New Roman"/>
          <w:sz w:val="24"/>
          <w:szCs w:val="24"/>
        </w:rPr>
        <w:t xml:space="preserve"> from the  case that </w:t>
      </w:r>
      <w:r w:rsidRPr="00EB0C8F">
        <w:rPr>
          <w:rFonts w:ascii="Times New Roman" w:hAnsi="Times New Roman" w:cs="Times New Roman"/>
          <w:sz w:val="24"/>
          <w:szCs w:val="24"/>
        </w:rPr>
        <w:t xml:space="preserve"> the main issue </w:t>
      </w:r>
      <w:r w:rsidR="00C509CE" w:rsidRPr="00EB0C8F">
        <w:rPr>
          <w:rFonts w:ascii="Times New Roman" w:hAnsi="Times New Roman" w:cs="Times New Roman"/>
          <w:sz w:val="24"/>
          <w:szCs w:val="24"/>
        </w:rPr>
        <w:t xml:space="preserve">is </w:t>
      </w:r>
      <w:r w:rsidRPr="00EB0C8F">
        <w:rPr>
          <w:rFonts w:ascii="Times New Roman" w:hAnsi="Times New Roman" w:cs="Times New Roman"/>
          <w:sz w:val="24"/>
          <w:szCs w:val="24"/>
        </w:rPr>
        <w:t>molarity</w:t>
      </w:r>
      <w:r>
        <w:rPr>
          <w:rFonts w:ascii="Times New Roman" w:hAnsi="Times New Roman" w:cs="Times New Roman"/>
          <w:sz w:val="24"/>
          <w:szCs w:val="24"/>
        </w:rPr>
        <w:t xml:space="preserve">. Brad is a very irresponsible </w:t>
      </w:r>
      <w:r w:rsidRPr="00EB0C8F">
        <w:rPr>
          <w:rFonts w:ascii="Times New Roman" w:hAnsi="Times New Roman" w:cs="Times New Roman"/>
          <w:sz w:val="24"/>
          <w:szCs w:val="24"/>
        </w:rPr>
        <w:t xml:space="preserve">partner of the business. </w:t>
      </w:r>
      <w:r w:rsidRPr="00EB0C8F">
        <w:rPr>
          <w:rFonts w:ascii="Times New Roman" w:hAnsi="Times New Roman" w:cs="Times New Roman"/>
          <w:sz w:val="24"/>
          <w:szCs w:val="24"/>
        </w:rPr>
        <w:t xml:space="preserve">He made misleading information when he told Elena and Jack </w:t>
      </w:r>
      <w:r w:rsidRPr="00EB0C8F">
        <w:rPr>
          <w:rFonts w:ascii="Times New Roman" w:hAnsi="Times New Roman" w:cs="Times New Roman"/>
          <w:sz w:val="24"/>
          <w:szCs w:val="24"/>
        </w:rPr>
        <w:t>regarding the illiquidit</w:t>
      </w:r>
      <w:r w:rsidRPr="00EB0C8F">
        <w:rPr>
          <w:rFonts w:ascii="Times New Roman" w:hAnsi="Times New Roman" w:cs="Times New Roman"/>
          <w:sz w:val="24"/>
          <w:szCs w:val="24"/>
        </w:rPr>
        <w:t>y</w:t>
      </w:r>
      <w:r>
        <w:rPr>
          <w:rFonts w:ascii="Times New Roman" w:hAnsi="Times New Roman" w:cs="Times New Roman"/>
          <w:sz w:val="24"/>
          <w:szCs w:val="24"/>
        </w:rPr>
        <w:t xml:space="preserve"> of IDesign. As a result , he made the company Digital10 </w:t>
      </w:r>
      <w:r w:rsidR="00C509CE">
        <w:rPr>
          <w:rFonts w:ascii="Times New Roman" w:hAnsi="Times New Roman" w:cs="Times New Roman"/>
          <w:sz w:val="24"/>
          <w:szCs w:val="24"/>
        </w:rPr>
        <w:t xml:space="preserve">to make the  acquisition of IDesign </w:t>
      </w:r>
      <w:r>
        <w:rPr>
          <w:rFonts w:ascii="Times New Roman" w:hAnsi="Times New Roman" w:cs="Times New Roman"/>
          <w:sz w:val="24"/>
          <w:szCs w:val="24"/>
        </w:rPr>
        <w:t xml:space="preserve"> </w:t>
      </w:r>
      <w:r>
        <w:rPr>
          <w:rFonts w:ascii="Times New Roman" w:hAnsi="Times New Roman" w:cs="Times New Roman"/>
          <w:sz w:val="24"/>
          <w:szCs w:val="24"/>
        </w:rPr>
        <w:t xml:space="preserve">regardless of the fact that it was not a profitable business. In addition , </w:t>
      </w:r>
      <w:r w:rsidR="00C509CE" w:rsidRPr="00EB0C8F">
        <w:rPr>
          <w:rFonts w:ascii="Times New Roman" w:hAnsi="Times New Roman" w:cs="Times New Roman"/>
          <w:sz w:val="24"/>
          <w:szCs w:val="24"/>
        </w:rPr>
        <w:t>instead of</w:t>
      </w:r>
      <w:r w:rsidRPr="00EB0C8F">
        <w:rPr>
          <w:rFonts w:ascii="Times New Roman" w:hAnsi="Times New Roman" w:cs="Times New Roman"/>
          <w:sz w:val="24"/>
          <w:szCs w:val="24"/>
        </w:rPr>
        <w:t xml:space="preserve"> </w:t>
      </w:r>
      <w:r w:rsidRPr="00EB0C8F">
        <w:rPr>
          <w:rFonts w:ascii="Times New Roman" w:hAnsi="Times New Roman" w:cs="Times New Roman"/>
          <w:sz w:val="24"/>
          <w:szCs w:val="24"/>
        </w:rPr>
        <w:t xml:space="preserve"> working on improving the company , Brad wen</w:t>
      </w:r>
      <w:r w:rsidR="00C509CE" w:rsidRPr="00EB0C8F">
        <w:rPr>
          <w:rFonts w:ascii="Times New Roman" w:hAnsi="Times New Roman" w:cs="Times New Roman"/>
          <w:sz w:val="24"/>
          <w:szCs w:val="24"/>
        </w:rPr>
        <w:t>t</w:t>
      </w:r>
      <w:r w:rsidRPr="00EB0C8F">
        <w:rPr>
          <w:rFonts w:ascii="Times New Roman" w:hAnsi="Times New Roman" w:cs="Times New Roman"/>
          <w:sz w:val="24"/>
          <w:szCs w:val="24"/>
        </w:rPr>
        <w:t xml:space="preserve"> further to waste more money o</w:t>
      </w:r>
      <w:r w:rsidRPr="00EB0C8F">
        <w:rPr>
          <w:rFonts w:ascii="Times New Roman" w:hAnsi="Times New Roman" w:cs="Times New Roman"/>
          <w:sz w:val="24"/>
          <w:szCs w:val="24"/>
        </w:rPr>
        <w:t xml:space="preserve">n drugs and gambling . </w:t>
      </w:r>
      <w:r>
        <w:rPr>
          <w:rFonts w:ascii="Times New Roman" w:hAnsi="Times New Roman" w:cs="Times New Roman"/>
          <w:sz w:val="24"/>
          <w:szCs w:val="24"/>
        </w:rPr>
        <w:t>This led to the ultimate liquidation of Digital 10. According to the Corporations Act 2001, directors and officers in an organization ought to discharge their duties in a way that is considered as beneficial to the organization to th</w:t>
      </w:r>
      <w:r>
        <w:rPr>
          <w:rFonts w:ascii="Times New Roman" w:hAnsi="Times New Roman" w:cs="Times New Roman"/>
          <w:sz w:val="24"/>
          <w:szCs w:val="24"/>
        </w:rPr>
        <w:t>e company</w:t>
      </w:r>
      <w:r w:rsidR="004C3054">
        <w:rPr>
          <w:rFonts w:ascii="Times New Roman" w:hAnsi="Times New Roman" w:cs="Times New Roman"/>
          <w:sz w:val="24"/>
          <w:szCs w:val="24"/>
        </w:rPr>
        <w:t xml:space="preserve"> </w:t>
      </w:r>
      <w:r>
        <w:rPr>
          <w:rFonts w:ascii="Times New Roman" w:hAnsi="Times New Roman" w:cs="Times New Roman"/>
          <w:sz w:val="24"/>
          <w:szCs w:val="24"/>
        </w:rPr>
        <w:t>.</w:t>
      </w:r>
    </w:p>
    <w:p w14:paraId="21C6456A" w14:textId="2FB26D36" w:rsidR="00A377ED" w:rsidRDefault="00B5330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case , Brad was not able to discharge his obligations for the benefit of the company and</w:t>
      </w:r>
      <w:r w:rsidRPr="00EB0C8F">
        <w:rPr>
          <w:rFonts w:ascii="Times New Roman" w:hAnsi="Times New Roman" w:cs="Times New Roman"/>
          <w:sz w:val="24"/>
          <w:szCs w:val="24"/>
        </w:rPr>
        <w:t xml:space="preserve"> as a result he gave way to </w:t>
      </w:r>
      <w:r w:rsidR="00C509CE" w:rsidRPr="00EB0C8F">
        <w:rPr>
          <w:rFonts w:ascii="Times New Roman" w:hAnsi="Times New Roman" w:cs="Times New Roman"/>
          <w:sz w:val="24"/>
          <w:szCs w:val="24"/>
        </w:rPr>
        <w:t xml:space="preserve">various self-dealings </w:t>
      </w:r>
      <w:r w:rsidRPr="00EB0C8F">
        <w:rPr>
          <w:rFonts w:ascii="Times New Roman" w:hAnsi="Times New Roman" w:cs="Times New Roman"/>
          <w:sz w:val="24"/>
          <w:szCs w:val="24"/>
        </w:rPr>
        <w:t xml:space="preserve">thus leading to the downfall of the company </w:t>
      </w:r>
      <w:r w:rsidRPr="00EB0C8F">
        <w:rPr>
          <w:rFonts w:ascii="Times New Roman" w:hAnsi="Times New Roman" w:cs="Times New Roman"/>
          <w:sz w:val="24"/>
          <w:szCs w:val="24"/>
        </w:rPr>
        <w:t>.</w:t>
      </w:r>
      <w:r>
        <w:rPr>
          <w:rFonts w:ascii="Times New Roman" w:hAnsi="Times New Roman" w:cs="Times New Roman"/>
          <w:sz w:val="24"/>
          <w:szCs w:val="24"/>
        </w:rPr>
        <w:t xml:space="preserve"> In addition , Elena had suspic</w:t>
      </w:r>
      <w:r>
        <w:rPr>
          <w:rFonts w:ascii="Times New Roman" w:hAnsi="Times New Roman" w:cs="Times New Roman"/>
          <w:sz w:val="24"/>
          <w:szCs w:val="24"/>
        </w:rPr>
        <w:t>ions regarding Brad’s activities but chose not to disclose anything to Jack which demonstrate neglect on her side. Therefore, we can conclude that Brad was liable for the liquidations of the company . Elena was also liable for turning a blind eye on her su</w:t>
      </w:r>
      <w:r>
        <w:rPr>
          <w:rFonts w:ascii="Times New Roman" w:hAnsi="Times New Roman" w:cs="Times New Roman"/>
          <w:sz w:val="24"/>
          <w:szCs w:val="24"/>
        </w:rPr>
        <w:t>spicions.</w:t>
      </w:r>
    </w:p>
    <w:p w14:paraId="4E61B452" w14:textId="334254AC" w:rsidR="00A377ED" w:rsidRDefault="00B53302">
      <w:pPr>
        <w:spacing w:line="480" w:lineRule="auto"/>
        <w:ind w:firstLine="720"/>
        <w:rPr>
          <w:rFonts w:ascii="Times New Roman" w:hAnsi="Times New Roman" w:cs="Times New Roman"/>
          <w:sz w:val="24"/>
          <w:szCs w:val="24"/>
        </w:rPr>
      </w:pPr>
      <w:r>
        <w:rPr>
          <w:rFonts w:ascii="Times New Roman" w:hAnsi="Times New Roman" w:cs="Times New Roman"/>
          <w:sz w:val="24"/>
          <w:szCs w:val="24"/>
        </w:rPr>
        <w:t>ASIC was  encouraged  to take a  number  of  administrative , civil and  criminal actions  in relations  to   director  misconducts . A cooperative  framework  to deal  with ASIC  might benefit a person  in multiple ways .For instance;  early  no</w:t>
      </w:r>
      <w:r>
        <w:rPr>
          <w:rFonts w:ascii="Times New Roman" w:hAnsi="Times New Roman" w:cs="Times New Roman"/>
          <w:sz w:val="24"/>
          <w:szCs w:val="24"/>
        </w:rPr>
        <w:t>tification  or  a cooperative approach  during such an  investigation will usually  be relevant  to the  consideration  of  what kind of actions  would be  necessary to pursue  and  what  kind  of  remedies  would be better  to seek</w:t>
      </w:r>
      <w:r>
        <w:rPr>
          <w:rFonts w:ascii="Times New Roman" w:hAnsi="Times New Roman" w:cs="Times New Roman"/>
          <w:sz w:val="24"/>
          <w:szCs w:val="24"/>
        </w:rPr>
        <w:t xml:space="preserve">. In </w:t>
      </w:r>
      <w:r>
        <w:rPr>
          <w:rFonts w:ascii="Times New Roman" w:hAnsi="Times New Roman" w:cs="Times New Roman"/>
          <w:sz w:val="24"/>
          <w:szCs w:val="24"/>
        </w:rPr>
        <w:t>any  case  involved  by ASIC  , the court always  offers due credit  for any cooperation  received from the person or  entity against  who such proceedings are brought</w:t>
      </w:r>
      <w:r w:rsidR="004C3054">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w:t>
      </w:r>
    </w:p>
    <w:p w14:paraId="154F8C34" w14:textId="77777777" w:rsidR="00A377ED" w:rsidRDefault="00B53302">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t>Question 1</w:t>
      </w:r>
    </w:p>
    <w:p w14:paraId="654E229D" w14:textId="562847FB" w:rsidR="00A377ED" w:rsidRPr="005D6D02" w:rsidRDefault="005D6D02" w:rsidP="005D6D02">
      <w:pPr>
        <w:pStyle w:val="NoSpacing"/>
        <w:spacing w:line="480" w:lineRule="auto"/>
      </w:pPr>
      <w:r>
        <w:rPr>
          <w:rFonts w:ascii="Times New Roman" w:hAnsi="Times New Roman" w:cs="Times New Roman"/>
          <w:b/>
          <w:bCs/>
          <w:sz w:val="24"/>
          <w:szCs w:val="24"/>
        </w:rPr>
        <w:lastRenderedPageBreak/>
        <w:t xml:space="preserve">       (a)</w:t>
      </w:r>
      <w:r w:rsidR="00B53302">
        <w:rPr>
          <w:rFonts w:ascii="Times New Roman" w:hAnsi="Times New Roman" w:cs="Times New Roman"/>
          <w:sz w:val="24"/>
          <w:szCs w:val="24"/>
        </w:rPr>
        <w:t>“Digital 10” is not registered but “IDesign” is already registered.</w:t>
      </w:r>
    </w:p>
    <w:p w14:paraId="76C721A5" w14:textId="120AD27B" w:rsidR="00A377ED" w:rsidRPr="005D6D02" w:rsidRDefault="005D6D02" w:rsidP="005D6D02">
      <w:pPr>
        <w:pStyle w:val="NoSpacing"/>
        <w:spacing w:line="480" w:lineRule="auto"/>
      </w:pPr>
      <w:r>
        <w:rPr>
          <w:rFonts w:ascii="Times New Roman" w:hAnsi="Times New Roman" w:cs="Times New Roman"/>
          <w:b/>
          <w:bCs/>
          <w:sz w:val="24"/>
          <w:szCs w:val="24"/>
        </w:rPr>
        <w:t xml:space="preserve">       (b)      </w:t>
      </w:r>
      <w:r>
        <w:rPr>
          <w:rFonts w:ascii="Times New Roman" w:hAnsi="Times New Roman" w:cs="Times New Roman"/>
          <w:sz w:val="24"/>
          <w:szCs w:val="24"/>
        </w:rPr>
        <w:t>Name: VOCATION</w:t>
      </w:r>
      <w:r w:rsidR="00B53302">
        <w:rPr>
          <w:rFonts w:ascii="Times New Roman" w:hAnsi="Times New Roman" w:cs="Times New Roman"/>
          <w:sz w:val="24"/>
          <w:szCs w:val="24"/>
        </w:rPr>
        <w:t xml:space="preserve"> LIMITED</w:t>
      </w:r>
    </w:p>
    <w:p w14:paraId="5062B259" w14:textId="77777777" w:rsidR="00A377ED" w:rsidRDefault="00B5330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ACN: 166 631 330</w:t>
      </w:r>
    </w:p>
    <w:p w14:paraId="7560EC00" w14:textId="77777777" w:rsidR="00A377ED" w:rsidRDefault="00B5330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Locality of registered office: NORTH SYDNEY NSW 2060.</w:t>
      </w:r>
    </w:p>
    <w:p w14:paraId="224ABCE1" w14:textId="77777777" w:rsidR="00A377ED" w:rsidRDefault="00B53302">
      <w:pPr>
        <w:pStyle w:val="NoSpacing"/>
        <w:spacing w:line="480" w:lineRule="auto"/>
      </w:pPr>
      <w:r>
        <w:rPr>
          <w:rFonts w:ascii="Times New Roman" w:hAnsi="Times New Roman" w:cs="Times New Roman"/>
          <w:b/>
          <w:bCs/>
          <w:sz w:val="24"/>
          <w:szCs w:val="24"/>
        </w:rPr>
        <w:t>Question 2</w:t>
      </w:r>
      <w:bookmarkStart w:id="0" w:name="_GoBack"/>
      <w:bookmarkEnd w:id="0"/>
    </w:p>
    <w:p w14:paraId="3EBA6EB8" w14:textId="3B7CE74D" w:rsidR="00A377ED" w:rsidRDefault="00B53302" w:rsidP="00F43DE8">
      <w:pPr>
        <w:pStyle w:val="NoSpacing"/>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court determined that Vocational Limited breached its obligation under section 180 (1) of the Corporations Act by failing to work out a degree of care and diligence</w:t>
      </w:r>
      <w:r>
        <w:rPr>
          <w:rFonts w:ascii="Times New Roman" w:hAnsi="Times New Roman" w:cs="Times New Roman"/>
          <w:sz w:val="24"/>
          <w:szCs w:val="24"/>
        </w:rPr>
        <w:t xml:space="preserve"> that they could have exercised reasonably during</w:t>
      </w:r>
      <w:r w:rsidRPr="00EB0C8F">
        <w:rPr>
          <w:rFonts w:ascii="Times New Roman" w:hAnsi="Times New Roman" w:cs="Times New Roman"/>
          <w:sz w:val="24"/>
          <w:szCs w:val="24"/>
        </w:rPr>
        <w:t xml:space="preserve"> an appropriate period </w:t>
      </w:r>
      <w:r w:rsidRPr="00EB0C8F">
        <w:rPr>
          <w:rFonts w:ascii="Times New Roman" w:hAnsi="Times New Roman" w:cs="Times New Roman"/>
          <w:sz w:val="24"/>
          <w:szCs w:val="24"/>
        </w:rPr>
        <w:t>to withhold</w:t>
      </w:r>
      <w:r w:rsidRPr="00EB0C8F">
        <w:rPr>
          <w:rFonts w:ascii="Times New Roman" w:hAnsi="Times New Roman" w:cs="Times New Roman"/>
          <w:sz w:val="24"/>
          <w:szCs w:val="24"/>
        </w:rPr>
        <w:t xml:space="preserve"> and suspend evidence and</w:t>
      </w:r>
      <w:r w:rsidRPr="00EB0C8F">
        <w:rPr>
          <w:rFonts w:ascii="Times New Roman" w:hAnsi="Times New Roman" w:cs="Times New Roman"/>
          <w:sz w:val="24"/>
          <w:szCs w:val="24"/>
        </w:rPr>
        <w:t xml:space="preserve"> </w:t>
      </w:r>
      <w:r w:rsidR="00002301" w:rsidRPr="00EB0C8F">
        <w:rPr>
          <w:rFonts w:ascii="Times New Roman" w:hAnsi="Times New Roman" w:cs="Times New Roman"/>
          <w:sz w:val="24"/>
          <w:szCs w:val="24"/>
        </w:rPr>
        <w:t>further determine</w:t>
      </w:r>
      <w:r w:rsidRPr="00EB0C8F">
        <w:rPr>
          <w:rFonts w:ascii="Times New Roman" w:hAnsi="Times New Roman" w:cs="Times New Roman"/>
          <w:sz w:val="24"/>
          <w:szCs w:val="24"/>
        </w:rPr>
        <w:t xml:space="preserve"> whether the company was essential to disclose such evidence in compliance with Listing rule 3.1</w:t>
      </w:r>
      <w:r>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 xml:space="preserve"> However , the court didn’t find the company as a liable accessory for the contravention of section 674(2) (</w:t>
      </w:r>
      <w:r>
        <w:rPr>
          <w:rFonts w:ascii="Times New Roman" w:hAnsi="Times New Roman" w:cs="Times New Roman"/>
          <w:color w:val="222222"/>
          <w:sz w:val="24"/>
          <w:szCs w:val="24"/>
          <w:shd w:val="clear" w:color="auto" w:fill="FFFFFF"/>
        </w:rPr>
        <w:t>Finney, 2017)</w:t>
      </w:r>
      <w:r>
        <w:rPr>
          <w:rFonts w:ascii="Times New Roman" w:hAnsi="Times New Roman" w:cs="Times New Roman"/>
          <w:sz w:val="24"/>
          <w:szCs w:val="24"/>
        </w:rPr>
        <w:t>. The court further turned down the contention by ASIC that understanding of the fundamental facts , rather than knowledge that</w:t>
      </w:r>
      <w:r>
        <w:rPr>
          <w:rFonts w:ascii="Times New Roman" w:hAnsi="Times New Roman" w:cs="Times New Roman"/>
          <w:sz w:val="24"/>
          <w:szCs w:val="24"/>
        </w:rPr>
        <w:t xml:space="preserve"> withholding or suspending information was substantial on the grounds that it was not adequate to establish liability under section 674(2A) of the Corporations Act </w:t>
      </w:r>
      <w:r>
        <w:rPr>
          <w:rFonts w:ascii="Times New Roman" w:hAnsi="Times New Roman" w:cs="Times New Roman"/>
          <w:sz w:val="24"/>
          <w:szCs w:val="24"/>
        </w:rPr>
        <w:t>.</w:t>
      </w:r>
    </w:p>
    <w:p w14:paraId="5DD0C4A0" w14:textId="08925ADA" w:rsidR="00F43DE8" w:rsidRPr="00F43DE8" w:rsidRDefault="00F43DE8" w:rsidP="00F43DE8">
      <w:pPr>
        <w:pStyle w:val="NoSpacing"/>
        <w:numPr>
          <w:ilvl w:val="0"/>
          <w:numId w:val="5"/>
        </w:numPr>
        <w:spacing w:line="480" w:lineRule="auto"/>
      </w:pPr>
      <w:r w:rsidRPr="00F43DE8">
        <w:rPr>
          <w:rStyle w:val="Strong"/>
          <w:rFonts w:ascii="Times New Roman" w:hAnsi="Times New Roman" w:cs="Times New Roman"/>
          <w:color w:val="333333"/>
          <w:sz w:val="24"/>
          <w:szCs w:val="24"/>
          <w:shd w:val="clear" w:color="auto" w:fill="FFFFFF"/>
        </w:rPr>
        <w:t>Lodgment</w:t>
      </w:r>
      <w:r w:rsidRPr="00F43DE8">
        <w:rPr>
          <w:rStyle w:val="Strong"/>
          <w:rFonts w:ascii="Times New Roman" w:hAnsi="Times New Roman" w:cs="Times New Roman"/>
          <w:color w:val="333333"/>
          <w:sz w:val="24"/>
          <w:szCs w:val="24"/>
          <w:shd w:val="clear" w:color="auto" w:fill="FFFFFF"/>
        </w:rPr>
        <w:t xml:space="preserve"> of a defective Cleansing Notice</w:t>
      </w:r>
      <w:r w:rsidRPr="00F43DE8">
        <w:rPr>
          <w:rFonts w:ascii="Times New Roman" w:hAnsi="Times New Roman" w:cs="Times New Roman"/>
          <w:color w:val="333333"/>
          <w:sz w:val="24"/>
          <w:szCs w:val="24"/>
          <w:shd w:val="clear" w:color="auto" w:fill="FFFFFF"/>
        </w:rPr>
        <w:t> </w:t>
      </w:r>
      <w:r w:rsidRPr="00F43DE8">
        <w:rPr>
          <w:rFonts w:ascii="Times New Roman" w:hAnsi="Times New Roman" w:cs="Times New Roman"/>
          <w:color w:val="333333"/>
          <w:sz w:val="24"/>
          <w:szCs w:val="24"/>
          <w:shd w:val="clear" w:color="auto" w:fill="FFFFFF"/>
        </w:rPr>
        <w:t xml:space="preserve">-In relation to share placement , Vocation wen  ahead  and lodged a “Cleansing notice”  in compliance with Section 708A(5), which  contained  misleading  information concerning  the  company’s  compliance  with  disclosure obligations. Nevertheless , the court declined  to consider Vocation as  liable for   this , as  there was no sufficient  evidence  that the defendant  had  prior knowledge  of the  matter , as  required by the law. Generally, is was  found that  the </w:t>
      </w:r>
      <w:proofErr w:type="spellStart"/>
      <w:r w:rsidRPr="00F43DE8">
        <w:rPr>
          <w:rFonts w:ascii="Times New Roman" w:hAnsi="Times New Roman" w:cs="Times New Roman"/>
          <w:color w:val="333333"/>
          <w:sz w:val="24"/>
          <w:szCs w:val="24"/>
          <w:shd w:val="clear" w:color="auto" w:fill="FFFFFF"/>
        </w:rPr>
        <w:t>diretors</w:t>
      </w:r>
      <w:proofErr w:type="spellEnd"/>
      <w:r w:rsidRPr="00F43DE8">
        <w:rPr>
          <w:rFonts w:ascii="Times New Roman" w:hAnsi="Times New Roman" w:cs="Times New Roman"/>
          <w:color w:val="333333"/>
          <w:sz w:val="24"/>
          <w:szCs w:val="24"/>
          <w:shd w:val="clear" w:color="auto" w:fill="FFFFFF"/>
        </w:rPr>
        <w:t xml:space="preserve">  failed  to  properly inform  themselves  of  the  key </w:t>
      </w:r>
      <w:r w:rsidRPr="00F43DE8">
        <w:rPr>
          <w:rFonts w:ascii="Times New Roman" w:hAnsi="Times New Roman" w:cs="Times New Roman"/>
          <w:color w:val="333333"/>
          <w:sz w:val="24"/>
          <w:szCs w:val="24"/>
          <w:shd w:val="clear" w:color="auto" w:fill="FFFFFF"/>
        </w:rPr>
        <w:lastRenderedPageBreak/>
        <w:t>issues  by  constantly relying  in  information  provided to them  by  senior  management .</w:t>
      </w:r>
    </w:p>
    <w:p w14:paraId="6D387378" w14:textId="06ACDE5D" w:rsidR="00A377ED" w:rsidRPr="005D6D02" w:rsidRDefault="005D6D02" w:rsidP="002D0EEB">
      <w:pPr>
        <w:pStyle w:val="NoSpacing"/>
        <w:spacing w:line="480" w:lineRule="auto"/>
        <w:ind w:left="720"/>
      </w:pPr>
      <w:r>
        <w:rPr>
          <w:rFonts w:ascii="Times New Roman" w:hAnsi="Times New Roman" w:cs="Times New Roman"/>
          <w:b/>
          <w:bCs/>
          <w:sz w:val="24"/>
          <w:szCs w:val="24"/>
        </w:rPr>
        <w:t>(</w:t>
      </w:r>
      <w:r w:rsidR="00F43DE8">
        <w:rPr>
          <w:rFonts w:ascii="Times New Roman" w:hAnsi="Times New Roman" w:cs="Times New Roman"/>
          <w:b/>
          <w:bCs/>
          <w:sz w:val="24"/>
          <w:szCs w:val="24"/>
        </w:rPr>
        <w:t>c</w:t>
      </w:r>
      <w:r>
        <w:rPr>
          <w:rFonts w:ascii="Times New Roman" w:hAnsi="Times New Roman" w:cs="Times New Roman"/>
          <w:b/>
          <w:bCs/>
          <w:sz w:val="24"/>
          <w:szCs w:val="24"/>
        </w:rPr>
        <w:t>)</w:t>
      </w:r>
      <w:r>
        <w:t xml:space="preserve"> </w:t>
      </w:r>
      <w:r w:rsidR="00B53302">
        <w:rPr>
          <w:rFonts w:ascii="Times New Roman" w:hAnsi="Times New Roman" w:cs="Times New Roman"/>
          <w:sz w:val="24"/>
          <w:szCs w:val="24"/>
        </w:rPr>
        <w:t>Vocational Limited made misleading information as well as deceptive statements while at the same omitting information that was necessary for disclosure . As a result, it went against the constant disclosure requirements under th</w:t>
      </w:r>
      <w:r w:rsidR="00B53302">
        <w:rPr>
          <w:rFonts w:ascii="Times New Roman" w:hAnsi="Times New Roman" w:cs="Times New Roman"/>
          <w:sz w:val="24"/>
          <w:szCs w:val="24"/>
        </w:rPr>
        <w:t xml:space="preserve">e corporations Act 2001(Cth). Second, the company made statement that were not accurate </w:t>
      </w:r>
      <w:r w:rsidR="00B53302" w:rsidRPr="00EB0C8F">
        <w:rPr>
          <w:rFonts w:ascii="Times New Roman" w:hAnsi="Times New Roman" w:cs="Times New Roman"/>
          <w:sz w:val="24"/>
          <w:szCs w:val="24"/>
        </w:rPr>
        <w:t xml:space="preserve">resulting to losses </w:t>
      </w:r>
      <w:r w:rsidR="004544C4" w:rsidRPr="00EB0C8F">
        <w:rPr>
          <w:rFonts w:ascii="Times New Roman" w:hAnsi="Times New Roman" w:cs="Times New Roman"/>
          <w:sz w:val="24"/>
          <w:szCs w:val="24"/>
        </w:rPr>
        <w:t>particularly on the persons  that had</w:t>
      </w:r>
      <w:r w:rsidR="00B53302" w:rsidRPr="00EB0C8F">
        <w:rPr>
          <w:rFonts w:ascii="Times New Roman" w:hAnsi="Times New Roman" w:cs="Times New Roman"/>
          <w:sz w:val="24"/>
          <w:szCs w:val="24"/>
        </w:rPr>
        <w:t xml:space="preserve"> bought shares</w:t>
      </w:r>
      <w:r w:rsidR="00B53302">
        <w:rPr>
          <w:rFonts w:ascii="Times New Roman" w:hAnsi="Times New Roman" w:cs="Times New Roman"/>
          <w:sz w:val="24"/>
          <w:szCs w:val="24"/>
        </w:rPr>
        <w:t xml:space="preserve"> during the period between 27 November 2013 and 4 December 2014</w:t>
      </w:r>
    </w:p>
    <w:p w14:paraId="29B2BB4E" w14:textId="77777777" w:rsidR="00A377ED" w:rsidRDefault="00B53302">
      <w:pPr>
        <w:pStyle w:val="NoSpacing"/>
        <w:spacing w:line="480" w:lineRule="auto"/>
      </w:pPr>
      <w:r>
        <w:rPr>
          <w:rFonts w:ascii="Times New Roman" w:hAnsi="Times New Roman" w:cs="Times New Roman"/>
          <w:b/>
          <w:bCs/>
          <w:sz w:val="24"/>
          <w:szCs w:val="24"/>
        </w:rPr>
        <w:t xml:space="preserve">Question 3: </w:t>
      </w:r>
    </w:p>
    <w:p w14:paraId="4BB59DDA" w14:textId="29672D1F" w:rsidR="00A377ED" w:rsidRPr="005D6D02" w:rsidRDefault="005D6D02" w:rsidP="005D6D02">
      <w:pPr>
        <w:pStyle w:val="NoSpacing"/>
        <w:spacing w:line="480" w:lineRule="auto"/>
        <w:ind w:firstLine="720"/>
      </w:pPr>
      <w:r>
        <w:rPr>
          <w:rFonts w:ascii="Times New Roman" w:hAnsi="Times New Roman" w:cs="Times New Roman"/>
          <w:b/>
          <w:bCs/>
          <w:sz w:val="24"/>
          <w:szCs w:val="24"/>
        </w:rPr>
        <w:t>(a)</w:t>
      </w:r>
      <w:r w:rsidR="00B53302">
        <w:rPr>
          <w:rFonts w:ascii="Times New Roman" w:hAnsi="Times New Roman" w:cs="Times New Roman"/>
          <w:sz w:val="24"/>
          <w:szCs w:val="24"/>
        </w:rPr>
        <w:t>Mark Hutchinson (CEO), John Dawkins (Chair), and Manvinder Gréwal (CFO).</w:t>
      </w:r>
    </w:p>
    <w:p w14:paraId="639D9A8C" w14:textId="4F8C9201" w:rsidR="00A377ED" w:rsidRPr="005D6D02" w:rsidRDefault="005D6D02" w:rsidP="005D6D02">
      <w:pPr>
        <w:pStyle w:val="NoSpacing"/>
        <w:spacing w:line="480" w:lineRule="auto"/>
        <w:ind w:left="720"/>
      </w:pPr>
      <w:r>
        <w:rPr>
          <w:rFonts w:ascii="Times New Roman" w:hAnsi="Times New Roman" w:cs="Times New Roman"/>
          <w:b/>
          <w:bCs/>
          <w:sz w:val="24"/>
          <w:szCs w:val="24"/>
        </w:rPr>
        <w:t>(b)</w:t>
      </w:r>
      <w:r>
        <w:t xml:space="preserve"> </w:t>
      </w:r>
      <w:r w:rsidR="00B53302">
        <w:rPr>
          <w:rFonts w:ascii="Times New Roman" w:hAnsi="Times New Roman" w:cs="Times New Roman"/>
          <w:sz w:val="24"/>
          <w:szCs w:val="24"/>
        </w:rPr>
        <w:t xml:space="preserve">ASIC argued that Vocation acted in contravention of s 674(2) of the Corporations Act </w:t>
      </w:r>
      <w:r>
        <w:rPr>
          <w:rFonts w:ascii="Times New Roman" w:hAnsi="Times New Roman" w:cs="Times New Roman"/>
          <w:sz w:val="24"/>
          <w:szCs w:val="24"/>
        </w:rPr>
        <w:t xml:space="preserve">       </w:t>
      </w:r>
      <w:r w:rsidR="00B53302">
        <w:rPr>
          <w:rFonts w:ascii="Times New Roman" w:hAnsi="Times New Roman" w:cs="Times New Roman"/>
          <w:sz w:val="24"/>
          <w:szCs w:val="24"/>
        </w:rPr>
        <w:t xml:space="preserve">2001 </w:t>
      </w:r>
      <w:r w:rsidR="00B53302">
        <w:rPr>
          <w:rFonts w:ascii="Times New Roman" w:hAnsi="Times New Roman" w:cs="Times New Roman"/>
          <w:color w:val="202020"/>
          <w:sz w:val="24"/>
          <w:szCs w:val="24"/>
          <w:shd w:val="clear" w:color="auto" w:fill="FFFFFF"/>
        </w:rPr>
        <w:t>(Cth) by not being notified about the concealme</w:t>
      </w:r>
      <w:r w:rsidR="00B53302">
        <w:rPr>
          <w:rFonts w:ascii="Times New Roman" w:hAnsi="Times New Roman" w:cs="Times New Roman"/>
          <w:color w:val="202020"/>
          <w:sz w:val="24"/>
          <w:szCs w:val="24"/>
          <w:shd w:val="clear" w:color="auto" w:fill="FFFFFF"/>
        </w:rPr>
        <w:t>nt and suspension information.</w:t>
      </w:r>
    </w:p>
    <w:p w14:paraId="303ED097" w14:textId="77777777" w:rsidR="00A377ED" w:rsidRDefault="00B53302">
      <w:pPr>
        <w:pStyle w:val="NoSpacing"/>
        <w:spacing w:line="480" w:lineRule="auto"/>
      </w:pPr>
      <w:r>
        <w:rPr>
          <w:rFonts w:ascii="Times New Roman" w:hAnsi="Times New Roman" w:cs="Times New Roman"/>
          <w:b/>
          <w:bCs/>
          <w:sz w:val="24"/>
          <w:szCs w:val="24"/>
        </w:rPr>
        <w:t xml:space="preserve">Question 4: </w:t>
      </w:r>
    </w:p>
    <w:p w14:paraId="2AAC4FFC" w14:textId="5DB73156" w:rsidR="00A377ED" w:rsidRPr="005D6D02" w:rsidRDefault="00B53302" w:rsidP="005D6D02">
      <w:pPr>
        <w:pStyle w:val="NoSpacing"/>
        <w:numPr>
          <w:ilvl w:val="0"/>
          <w:numId w:val="2"/>
        </w:numPr>
        <w:spacing w:line="480" w:lineRule="auto"/>
      </w:pPr>
      <w:r>
        <w:rPr>
          <w:rFonts w:ascii="Times New Roman" w:hAnsi="Times New Roman" w:cs="Times New Roman"/>
          <w:sz w:val="24"/>
          <w:szCs w:val="24"/>
        </w:rPr>
        <w:t>Mark Hutchinson was the CEO of the company and thus he was in a better position to ensure that everything went th</w:t>
      </w:r>
      <w:r>
        <w:rPr>
          <w:rFonts w:ascii="Times New Roman" w:hAnsi="Times New Roman" w:cs="Times New Roman"/>
          <w:sz w:val="24"/>
          <w:szCs w:val="24"/>
        </w:rPr>
        <w:t>e right manner .One of his major responsibilities was to offer the board with prompt and accurate information that ASX.</w:t>
      </w:r>
    </w:p>
    <w:p w14:paraId="2858786A" w14:textId="26B71E26" w:rsidR="00A377ED" w:rsidRPr="00EF0257" w:rsidRDefault="00B53302" w:rsidP="005D6D02">
      <w:pPr>
        <w:pStyle w:val="NoSpacing"/>
        <w:numPr>
          <w:ilvl w:val="0"/>
          <w:numId w:val="2"/>
        </w:numPr>
        <w:spacing w:line="480" w:lineRule="auto"/>
      </w:pPr>
      <w:r>
        <w:rPr>
          <w:rFonts w:ascii="Times New Roman" w:hAnsi="Times New Roman" w:cs="Times New Roman"/>
          <w:sz w:val="24"/>
          <w:szCs w:val="24"/>
        </w:rPr>
        <w:t>Yes, A director can be considered as liable under s180 for a company’s breach of the Act even if they don’t have actual familiarity regarding the infringement . This is a lesser threshold than other provisions of individual liability such as section 674(</w:t>
      </w:r>
      <w:r>
        <w:rPr>
          <w:rFonts w:ascii="Times New Roman" w:hAnsi="Times New Roman" w:cs="Times New Roman"/>
          <w:sz w:val="24"/>
          <w:szCs w:val="24"/>
        </w:rPr>
        <w:t>2A).</w:t>
      </w:r>
    </w:p>
    <w:p w14:paraId="5A0C6E45" w14:textId="5E6DB404" w:rsidR="00EF0257" w:rsidRDefault="00EF0257" w:rsidP="00EF0257">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In relation to s 180  and the  relevant  findings of  breach :</w:t>
      </w:r>
    </w:p>
    <w:p w14:paraId="319FDAF7" w14:textId="617A7B82" w:rsidR="00EF0257" w:rsidRPr="00EF0257" w:rsidRDefault="00EF0257" w:rsidP="00EF0257">
      <w:pPr>
        <w:pStyle w:val="NoSpacing"/>
        <w:numPr>
          <w:ilvl w:val="0"/>
          <w:numId w:val="4"/>
        </w:numPr>
        <w:spacing w:line="480" w:lineRule="auto"/>
        <w:rPr>
          <w:rFonts w:ascii="Times New Roman" w:hAnsi="Times New Roman" w:cs="Times New Roman"/>
          <w:sz w:val="24"/>
          <w:szCs w:val="24"/>
        </w:rPr>
      </w:pPr>
      <w:r w:rsidRPr="00EF0257">
        <w:rPr>
          <w:rFonts w:ascii="Times New Roman" w:hAnsi="Times New Roman" w:cs="Times New Roman"/>
          <w:sz w:val="24"/>
          <w:szCs w:val="24"/>
        </w:rPr>
        <w:t>It  is  important for a CEO to adequately  understand  the  nature as well as  the scope  of  various  business issues.</w:t>
      </w:r>
    </w:p>
    <w:p w14:paraId="32E103D8" w14:textId="6F560D6F" w:rsidR="00EF0257" w:rsidRPr="00EF0257" w:rsidRDefault="00EF0257" w:rsidP="00EF0257">
      <w:pPr>
        <w:pStyle w:val="NoSpacing"/>
        <w:numPr>
          <w:ilvl w:val="0"/>
          <w:numId w:val="4"/>
        </w:numPr>
        <w:spacing w:line="480" w:lineRule="auto"/>
        <w:rPr>
          <w:rFonts w:ascii="Times New Roman" w:hAnsi="Times New Roman" w:cs="Times New Roman"/>
          <w:sz w:val="24"/>
          <w:szCs w:val="24"/>
        </w:rPr>
      </w:pPr>
      <w:r w:rsidRPr="00EF0257">
        <w:rPr>
          <w:rFonts w:ascii="Times New Roman" w:hAnsi="Times New Roman" w:cs="Times New Roman"/>
          <w:sz w:val="24"/>
          <w:szCs w:val="24"/>
        </w:rPr>
        <w:lastRenderedPageBreak/>
        <w:t>The management ought to provide  the board  with the necessary records  that would enable  the board  to gather  appropriate  information . Such  information would assist  the  board  to discharge  its  duties .</w:t>
      </w:r>
    </w:p>
    <w:p w14:paraId="34F17098" w14:textId="18EA5D2B" w:rsidR="00EF0257" w:rsidRPr="00EF0257" w:rsidRDefault="00EF0257" w:rsidP="00EF0257">
      <w:pPr>
        <w:pStyle w:val="NoSpacing"/>
        <w:numPr>
          <w:ilvl w:val="0"/>
          <w:numId w:val="4"/>
        </w:numPr>
        <w:spacing w:line="480" w:lineRule="auto"/>
        <w:rPr>
          <w:rFonts w:ascii="Times New Roman" w:hAnsi="Times New Roman" w:cs="Times New Roman"/>
          <w:sz w:val="24"/>
          <w:szCs w:val="24"/>
        </w:rPr>
      </w:pPr>
      <w:r w:rsidRPr="00EF0257">
        <w:rPr>
          <w:rFonts w:ascii="Times New Roman" w:hAnsi="Times New Roman" w:cs="Times New Roman"/>
          <w:sz w:val="24"/>
          <w:szCs w:val="24"/>
        </w:rPr>
        <w:t>The management  must  further  analyze  the  information  more critically  and  scrutinize  all the  assumptions  based on the  guidelines provided.</w:t>
      </w:r>
    </w:p>
    <w:p w14:paraId="65104642" w14:textId="77777777" w:rsidR="00A377ED" w:rsidRDefault="00B53302">
      <w:pPr>
        <w:pStyle w:val="NoSpacing"/>
        <w:spacing w:line="480" w:lineRule="auto"/>
      </w:pPr>
      <w:r>
        <w:rPr>
          <w:rFonts w:ascii="Times New Roman" w:hAnsi="Times New Roman" w:cs="Times New Roman"/>
          <w:b/>
          <w:bCs/>
          <w:sz w:val="24"/>
          <w:szCs w:val="24"/>
        </w:rPr>
        <w:t>Q</w:t>
      </w:r>
      <w:r>
        <w:rPr>
          <w:rFonts w:ascii="Times New Roman" w:hAnsi="Times New Roman" w:cs="Times New Roman"/>
          <w:b/>
          <w:bCs/>
          <w:sz w:val="24"/>
          <w:szCs w:val="24"/>
        </w:rPr>
        <w:t xml:space="preserve">uestion 5: </w:t>
      </w:r>
    </w:p>
    <w:p w14:paraId="6D9DB84E" w14:textId="03F0C176" w:rsidR="00A377ED" w:rsidRPr="005D6D02" w:rsidRDefault="00B53302" w:rsidP="005D6D02">
      <w:pPr>
        <w:pStyle w:val="NoSpacing"/>
        <w:numPr>
          <w:ilvl w:val="0"/>
          <w:numId w:val="1"/>
        </w:numPr>
        <w:spacing w:line="480" w:lineRule="auto"/>
      </w:pPr>
      <w:r>
        <w:rPr>
          <w:rFonts w:ascii="Times New Roman" w:hAnsi="Times New Roman" w:cs="Times New Roman"/>
          <w:sz w:val="24"/>
          <w:szCs w:val="24"/>
        </w:rPr>
        <w:t xml:space="preserve"> The business judgement rule is only </w:t>
      </w:r>
      <w:r>
        <w:rPr>
          <w:rFonts w:ascii="Times New Roman" w:hAnsi="Times New Roman" w:cs="Times New Roman"/>
          <w:sz w:val="24"/>
          <w:szCs w:val="24"/>
        </w:rPr>
        <w:t xml:space="preserve">pertinent in only one corporations Act – duty of care and diligence . Other requirements such as section 180(2) often lead to  liability issues for the managements but the judgment rule is not applicable. A new wide-ranging defense can be used to overcome </w:t>
      </w:r>
      <w:r>
        <w:rPr>
          <w:rFonts w:ascii="Times New Roman" w:hAnsi="Times New Roman" w:cs="Times New Roman"/>
          <w:sz w:val="24"/>
          <w:szCs w:val="24"/>
        </w:rPr>
        <w:t>such limitations together with those of other provisions thus creating an environment where reasonable risk taking is encouraged</w:t>
      </w:r>
      <w:r w:rsidR="004C3054">
        <w:rPr>
          <w:rFonts w:ascii="Times New Roman" w:hAnsi="Times New Roman" w:cs="Times New Roman"/>
          <w:sz w:val="24"/>
          <w:szCs w:val="24"/>
        </w:rPr>
        <w:t xml:space="preserve"> </w:t>
      </w:r>
      <w:r>
        <w:rPr>
          <w:rFonts w:ascii="Times New Roman" w:hAnsi="Times New Roman" w:cs="Times New Roman"/>
          <w:sz w:val="24"/>
          <w:szCs w:val="24"/>
        </w:rPr>
        <w:t>.</w:t>
      </w:r>
    </w:p>
    <w:p w14:paraId="661AD0FC" w14:textId="543B7293" w:rsidR="00A377ED" w:rsidRPr="005D6D02" w:rsidRDefault="00B53302" w:rsidP="005D6D02">
      <w:pPr>
        <w:pStyle w:val="NoSpacing"/>
        <w:numPr>
          <w:ilvl w:val="0"/>
          <w:numId w:val="1"/>
        </w:numPr>
        <w:spacing w:line="480" w:lineRule="auto"/>
      </w:pPr>
      <w:r>
        <w:rPr>
          <w:rFonts w:ascii="Times New Roman" w:hAnsi="Times New Roman" w:cs="Times New Roman"/>
          <w:sz w:val="24"/>
          <w:szCs w:val="24"/>
        </w:rPr>
        <w:t xml:space="preserve">In determining the case , the court looked into the decision In </w:t>
      </w:r>
      <w:r>
        <w:rPr>
          <w:rStyle w:val="Emphasis"/>
          <w:rFonts w:ascii="Times New Roman" w:hAnsi="Times New Roman" w:cs="Times New Roman"/>
          <w:color w:val="333333"/>
          <w:sz w:val="24"/>
          <w:szCs w:val="24"/>
        </w:rPr>
        <w:t>ASIC v Fortescue Metals</w:t>
      </w:r>
      <w:r>
        <w:rPr>
          <w:rFonts w:ascii="Times New Roman" w:hAnsi="Times New Roman" w:cs="Times New Roman"/>
          <w:color w:val="333333"/>
          <w:sz w:val="24"/>
          <w:szCs w:val="24"/>
        </w:rPr>
        <w:t xml:space="preserve"> to affirm that verdicts regarding compliance with the requirement of the corporations Act , </w:t>
      </w:r>
      <w:r w:rsidR="00B576A9">
        <w:rPr>
          <w:rFonts w:ascii="Times New Roman" w:hAnsi="Times New Roman" w:cs="Times New Roman"/>
          <w:color w:val="333333"/>
          <w:sz w:val="24"/>
          <w:szCs w:val="24"/>
        </w:rPr>
        <w:t xml:space="preserve">. This  included </w:t>
      </w:r>
      <w:r w:rsidR="00B576A9" w:rsidRPr="00486A0E">
        <w:rPr>
          <w:rFonts w:ascii="Times New Roman" w:hAnsi="Times New Roman" w:cs="Times New Roman"/>
          <w:color w:val="333333"/>
          <w:sz w:val="24"/>
          <w:szCs w:val="24"/>
        </w:rPr>
        <w:t xml:space="preserve"> the  choice of </w:t>
      </w:r>
      <w:r w:rsidRPr="00486A0E">
        <w:rPr>
          <w:rFonts w:ascii="Times New Roman" w:hAnsi="Times New Roman" w:cs="Times New Roman"/>
          <w:color w:val="333333"/>
          <w:sz w:val="24"/>
          <w:szCs w:val="24"/>
        </w:rPr>
        <w:t xml:space="preserve"> making the right disclosu</w:t>
      </w:r>
      <w:r w:rsidRPr="00486A0E">
        <w:rPr>
          <w:rFonts w:ascii="Times New Roman" w:hAnsi="Times New Roman" w:cs="Times New Roman"/>
          <w:color w:val="333333"/>
          <w:sz w:val="24"/>
          <w:szCs w:val="24"/>
        </w:rPr>
        <w:t xml:space="preserve">re </w:t>
      </w:r>
      <w:r w:rsidR="00B576A9" w:rsidRPr="00486A0E">
        <w:rPr>
          <w:rFonts w:ascii="Times New Roman" w:hAnsi="Times New Roman" w:cs="Times New Roman"/>
          <w:color w:val="333333"/>
          <w:sz w:val="24"/>
          <w:szCs w:val="24"/>
        </w:rPr>
        <w:t>as part</w:t>
      </w:r>
      <w:r w:rsidRPr="00486A0E">
        <w:rPr>
          <w:rFonts w:ascii="Times New Roman" w:hAnsi="Times New Roman" w:cs="Times New Roman"/>
          <w:color w:val="333333"/>
          <w:sz w:val="24"/>
          <w:szCs w:val="24"/>
        </w:rPr>
        <w:t xml:space="preserve"> of business judgement </w:t>
      </w:r>
      <w:r w:rsidR="005D6D02" w:rsidRPr="00486A0E">
        <w:rPr>
          <w:rFonts w:ascii="Times New Roman" w:hAnsi="Times New Roman" w:cs="Times New Roman"/>
          <w:color w:val="333333"/>
          <w:sz w:val="24"/>
          <w:szCs w:val="24"/>
        </w:rPr>
        <w:t>defense. It</w:t>
      </w:r>
      <w:r w:rsidRPr="00486A0E">
        <w:rPr>
          <w:rFonts w:ascii="Times New Roman" w:hAnsi="Times New Roman" w:cs="Times New Roman"/>
          <w:color w:val="333333"/>
          <w:sz w:val="24"/>
          <w:szCs w:val="24"/>
        </w:rPr>
        <w:t xml:space="preserve"> was determined that irrespective of whether the rule was applicable , it was the obligations of the director to ensure that everything was conducted properly and accurate documentation.</w:t>
      </w:r>
    </w:p>
    <w:p w14:paraId="2DD044FD" w14:textId="77777777" w:rsidR="00A377ED" w:rsidRDefault="00B53302">
      <w:pPr>
        <w:rPr>
          <w:rFonts w:ascii="Times New Roman" w:hAnsi="Times New Roman" w:cs="Times New Roman"/>
          <w:b/>
          <w:bCs/>
          <w:color w:val="333333"/>
          <w:sz w:val="24"/>
          <w:szCs w:val="24"/>
        </w:rPr>
      </w:pPr>
      <w:r>
        <w:br w:type="page"/>
      </w:r>
    </w:p>
    <w:p w14:paraId="1EB3FA0C" w14:textId="77777777" w:rsidR="00A377ED" w:rsidRDefault="00A377ED"/>
    <w:p w14:paraId="798C696F" w14:textId="77777777" w:rsidR="00A377ED" w:rsidRDefault="00A377ED">
      <w:pPr>
        <w:ind w:left="360"/>
      </w:pPr>
    </w:p>
    <w:p w14:paraId="1AB5C7AE" w14:textId="77777777" w:rsidR="00A377ED" w:rsidRDefault="00A377ED"/>
    <w:p w14:paraId="4ABA1788" w14:textId="77777777" w:rsidR="00A377ED" w:rsidRDefault="00A377ED"/>
    <w:sectPr w:rsidR="00A377ED">
      <w:headerReference w:type="default" r:id="rId7"/>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E0C2F" w14:textId="77777777" w:rsidR="00B53302" w:rsidRDefault="00B53302">
      <w:pPr>
        <w:spacing w:after="0" w:line="240" w:lineRule="auto"/>
      </w:pPr>
      <w:r>
        <w:separator/>
      </w:r>
    </w:p>
  </w:endnote>
  <w:endnote w:type="continuationSeparator" w:id="0">
    <w:p w14:paraId="024206D3" w14:textId="77777777" w:rsidR="00B53302" w:rsidRDefault="00B5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0D40B" w14:textId="77777777" w:rsidR="00B53302" w:rsidRDefault="00B53302">
      <w:pPr>
        <w:spacing w:after="0" w:line="240" w:lineRule="auto"/>
      </w:pPr>
      <w:r>
        <w:separator/>
      </w:r>
    </w:p>
  </w:footnote>
  <w:footnote w:type="continuationSeparator" w:id="0">
    <w:p w14:paraId="4A1DDFDD" w14:textId="77777777" w:rsidR="00B53302" w:rsidRDefault="00B53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930689"/>
      <w:docPartObj>
        <w:docPartGallery w:val="Page Numbers (Top of Page)"/>
        <w:docPartUnique/>
      </w:docPartObj>
    </w:sdtPr>
    <w:sdtEndPr/>
    <w:sdtContent>
      <w:p w14:paraId="5AA1E615" w14:textId="77777777" w:rsidR="00A377ED" w:rsidRDefault="00B53302">
        <w:pPr>
          <w:pStyle w:val="Header"/>
          <w:jc w:val="right"/>
        </w:pPr>
        <w:r>
          <w:rPr>
            <w:rFonts w:ascii="Times New Roman" w:hAnsi="Times New Roman" w:cs="Times New Roman"/>
            <w:sz w:val="24"/>
            <w:szCs w:val="24"/>
          </w:rPr>
          <w:t>BUSINESS LAW ASSIGNMENT</w:t>
        </w:r>
        <w:r>
          <w:t xml:space="preserve"> </w:t>
        </w:r>
        <w:r>
          <w:tab/>
        </w:r>
        <w:r>
          <w:tab/>
        </w:r>
        <w:r>
          <w:fldChar w:fldCharType="begin"/>
        </w:r>
        <w:r>
          <w:instrText>PAGE</w:instrText>
        </w:r>
        <w:r>
          <w:fldChar w:fldCharType="separate"/>
        </w:r>
        <w:r>
          <w:t>6</w:t>
        </w:r>
        <w:r>
          <w:fldChar w:fldCharType="end"/>
        </w:r>
      </w:p>
    </w:sdtContent>
  </w:sdt>
  <w:p w14:paraId="10048DEC" w14:textId="77777777" w:rsidR="00A377ED" w:rsidRDefault="00A37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624D"/>
    <w:multiLevelType w:val="hybridMultilevel"/>
    <w:tmpl w:val="D5EC4D56"/>
    <w:lvl w:ilvl="0" w:tplc="6F66FB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EB2926"/>
    <w:multiLevelType w:val="hybridMultilevel"/>
    <w:tmpl w:val="87CAF8CA"/>
    <w:lvl w:ilvl="0" w:tplc="CDA23FF8">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F01B6"/>
    <w:multiLevelType w:val="hybridMultilevel"/>
    <w:tmpl w:val="8DD49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8F7887"/>
    <w:multiLevelType w:val="hybridMultilevel"/>
    <w:tmpl w:val="1010B726"/>
    <w:lvl w:ilvl="0" w:tplc="742C381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505A8"/>
    <w:multiLevelType w:val="multilevel"/>
    <w:tmpl w:val="40F4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ED"/>
    <w:rsid w:val="00002301"/>
    <w:rsid w:val="00116E5E"/>
    <w:rsid w:val="002D0EEB"/>
    <w:rsid w:val="004544C4"/>
    <w:rsid w:val="00486A0E"/>
    <w:rsid w:val="004C3054"/>
    <w:rsid w:val="005D6D02"/>
    <w:rsid w:val="00985F4A"/>
    <w:rsid w:val="00A377ED"/>
    <w:rsid w:val="00B53302"/>
    <w:rsid w:val="00B576A9"/>
    <w:rsid w:val="00C203A9"/>
    <w:rsid w:val="00C509CE"/>
    <w:rsid w:val="00C73221"/>
    <w:rsid w:val="00D15FD1"/>
    <w:rsid w:val="00EB0C8F"/>
    <w:rsid w:val="00EF0257"/>
    <w:rsid w:val="00F43DE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21E1"/>
  <w15:docId w15:val="{C09F597E-277E-4483-8659-E5819520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6616"/>
    <w:rPr>
      <w:b/>
      <w:bCs/>
    </w:rPr>
  </w:style>
  <w:style w:type="character" w:styleId="Emphasis">
    <w:name w:val="Emphasis"/>
    <w:basedOn w:val="DefaultParagraphFont"/>
    <w:uiPriority w:val="20"/>
    <w:qFormat/>
    <w:rsid w:val="006466D2"/>
    <w:rPr>
      <w:i/>
      <w:iCs/>
    </w:rPr>
  </w:style>
  <w:style w:type="character" w:customStyle="1" w:styleId="HeaderChar">
    <w:name w:val="Header Char"/>
    <w:basedOn w:val="DefaultParagraphFont"/>
    <w:link w:val="Header"/>
    <w:uiPriority w:val="99"/>
    <w:qFormat/>
    <w:rsid w:val="00FE6D8C"/>
  </w:style>
  <w:style w:type="character" w:customStyle="1" w:styleId="FooterChar">
    <w:name w:val="Footer Char"/>
    <w:basedOn w:val="DefaultParagraphFont"/>
    <w:link w:val="Footer"/>
    <w:uiPriority w:val="99"/>
    <w:qFormat/>
    <w:rsid w:val="00FE6D8C"/>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473B82"/>
    <w:pPr>
      <w:ind w:left="720"/>
      <w:contextualSpacing/>
    </w:pPr>
  </w:style>
  <w:style w:type="paragraph" w:styleId="NormalWeb">
    <w:name w:val="Normal (Web)"/>
    <w:basedOn w:val="Normal"/>
    <w:uiPriority w:val="99"/>
    <w:semiHidden/>
    <w:unhideWhenUsed/>
    <w:qFormat/>
    <w:rsid w:val="004D743B"/>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53FE7"/>
  </w:style>
  <w:style w:type="paragraph" w:styleId="Header">
    <w:name w:val="header"/>
    <w:basedOn w:val="Normal"/>
    <w:link w:val="HeaderChar"/>
    <w:uiPriority w:val="99"/>
    <w:unhideWhenUsed/>
    <w:rsid w:val="00FE6D8C"/>
    <w:pPr>
      <w:tabs>
        <w:tab w:val="center" w:pos="4680"/>
        <w:tab w:val="right" w:pos="9360"/>
      </w:tabs>
      <w:spacing w:after="0" w:line="240" w:lineRule="auto"/>
    </w:pPr>
  </w:style>
  <w:style w:type="paragraph" w:styleId="Footer">
    <w:name w:val="footer"/>
    <w:basedOn w:val="Normal"/>
    <w:link w:val="FooterChar"/>
    <w:uiPriority w:val="99"/>
    <w:unhideWhenUsed/>
    <w:rsid w:val="00FE6D8C"/>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0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47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6</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dc:description/>
  <cp:lastModifiedBy>Samuel</cp:lastModifiedBy>
  <cp:revision>61</cp:revision>
  <dcterms:created xsi:type="dcterms:W3CDTF">2020-01-07T08:54:00Z</dcterms:created>
  <dcterms:modified xsi:type="dcterms:W3CDTF">2020-01-08T07:40:00Z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